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2E" w:rsidRDefault="00F72C2E" w:rsidP="00F72C2E">
      <w:pPr>
        <w:spacing w:line="240" w:lineRule="exact"/>
        <w:jc w:val="center"/>
        <w:rPr>
          <w:sz w:val="26"/>
          <w:szCs w:val="26"/>
        </w:rPr>
      </w:pPr>
    </w:p>
    <w:tbl>
      <w:tblPr>
        <w:tblStyle w:val="a8"/>
        <w:tblpPr w:leftFromText="180" w:rightFromText="180" w:vertAnchor="text" w:horzAnchor="margin" w:tblpXSpec="right" w:tblpY="-7"/>
        <w:tblW w:w="3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96"/>
      </w:tblGrid>
      <w:tr w:rsidR="00A934FC" w:rsidTr="00401A44">
        <w:trPr>
          <w:trHeight w:val="3707"/>
        </w:trPr>
        <w:tc>
          <w:tcPr>
            <w:tcW w:w="0" w:type="auto"/>
          </w:tcPr>
          <w:p w:rsidR="00A934FC" w:rsidRDefault="00A934FC" w:rsidP="00A934FC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  <w:p w:rsidR="00A934FC" w:rsidRDefault="00A934FC" w:rsidP="00A934FC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Утверждено:</w:t>
            </w:r>
          </w:p>
          <w:p w:rsidR="00A934FC" w:rsidRDefault="00A934FC" w:rsidP="00A934FC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Главы</w:t>
            </w:r>
          </w:p>
          <w:p w:rsidR="00A934FC" w:rsidRDefault="00A934FC" w:rsidP="00A934FC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 «Каменский </w:t>
            </w:r>
          </w:p>
          <w:p w:rsidR="00A934FC" w:rsidRDefault="00A934FC" w:rsidP="00A934FC">
            <w:pPr>
              <w:spacing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городской округ»</w:t>
            </w:r>
          </w:p>
          <w:p w:rsidR="00A934FC" w:rsidRDefault="00D72092" w:rsidP="00A934FC">
            <w:pPr>
              <w:jc w:val="both"/>
            </w:pPr>
            <w:r>
              <w:t>от 30.12.2014 г. № 3517</w:t>
            </w:r>
          </w:p>
          <w:p w:rsidR="00A934FC" w:rsidRDefault="00A934FC" w:rsidP="00A934FC">
            <w:pPr>
              <w:jc w:val="both"/>
            </w:pPr>
            <w:r>
              <w:t>«Об утверждении Порядка</w:t>
            </w:r>
          </w:p>
          <w:p w:rsidR="00A934FC" w:rsidRDefault="00A934FC" w:rsidP="00A934FC">
            <w:pPr>
              <w:jc w:val="both"/>
            </w:pPr>
            <w:r>
              <w:t>согласования мест</w:t>
            </w:r>
          </w:p>
          <w:p w:rsidR="00A934FC" w:rsidRDefault="00A934FC" w:rsidP="00A934FC">
            <w:pPr>
              <w:jc w:val="both"/>
            </w:pPr>
            <w:r>
              <w:t>размещения контейнерных</w:t>
            </w:r>
          </w:p>
          <w:p w:rsidR="00A934FC" w:rsidRDefault="00A934FC" w:rsidP="00A934FC">
            <w:pPr>
              <w:jc w:val="both"/>
            </w:pPr>
            <w:r>
              <w:t>площадок и установки</w:t>
            </w:r>
          </w:p>
          <w:p w:rsidR="00A934FC" w:rsidRDefault="00A934FC" w:rsidP="00A934FC">
            <w:pPr>
              <w:jc w:val="both"/>
            </w:pPr>
            <w:r>
              <w:t>контейнеров для сбора</w:t>
            </w:r>
          </w:p>
          <w:p w:rsidR="00A934FC" w:rsidRDefault="00A934FC" w:rsidP="00A934FC">
            <w:pPr>
              <w:jc w:val="both"/>
            </w:pPr>
            <w:r>
              <w:t>твёрдых бытовых отходов</w:t>
            </w:r>
          </w:p>
          <w:p w:rsidR="00A934FC" w:rsidRDefault="00A934FC" w:rsidP="00A934FC">
            <w:pPr>
              <w:jc w:val="both"/>
            </w:pPr>
            <w:r>
              <w:t>на территории Каменского</w:t>
            </w:r>
          </w:p>
          <w:p w:rsidR="00A934FC" w:rsidRDefault="00A934FC" w:rsidP="00A934FC">
            <w:pPr>
              <w:jc w:val="both"/>
              <w:rPr>
                <w:sz w:val="26"/>
                <w:szCs w:val="26"/>
              </w:rPr>
            </w:pPr>
            <w:r>
              <w:t>городского округа»</w:t>
            </w:r>
          </w:p>
          <w:p w:rsidR="00A934FC" w:rsidRDefault="00A934FC" w:rsidP="00A934FC">
            <w:pPr>
              <w:spacing w:line="240" w:lineRule="exact"/>
              <w:jc w:val="right"/>
              <w:rPr>
                <w:sz w:val="26"/>
                <w:szCs w:val="26"/>
              </w:rPr>
            </w:pPr>
          </w:p>
        </w:tc>
      </w:tr>
    </w:tbl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A934FC" w:rsidRDefault="00A934FC" w:rsidP="00F72C2E">
      <w:pPr>
        <w:spacing w:line="240" w:lineRule="exact"/>
        <w:jc w:val="right"/>
        <w:rPr>
          <w:sz w:val="26"/>
          <w:szCs w:val="26"/>
        </w:rPr>
      </w:pPr>
    </w:p>
    <w:p w:rsidR="00F72C2E" w:rsidRPr="00C20BEE" w:rsidRDefault="00F72C2E" w:rsidP="00F72C2E">
      <w:pPr>
        <w:pStyle w:val="a3"/>
        <w:tabs>
          <w:tab w:val="left" w:pos="7560"/>
        </w:tabs>
        <w:ind w:firstLine="720"/>
        <w:jc w:val="center"/>
      </w:pPr>
    </w:p>
    <w:p w:rsidR="00F72C2E" w:rsidRPr="00C20BEE" w:rsidRDefault="00F72C2E" w:rsidP="00F72C2E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bookmarkStart w:id="0" w:name="Par32"/>
      <w:bookmarkEnd w:id="0"/>
      <w:r w:rsidRPr="00C20BEE">
        <w:rPr>
          <w:rFonts w:ascii="Times New Roman" w:hAnsi="Times New Roman"/>
          <w:sz w:val="26"/>
          <w:szCs w:val="26"/>
        </w:rPr>
        <w:t>Порядок</w:t>
      </w:r>
    </w:p>
    <w:p w:rsidR="00F72C2E" w:rsidRDefault="00F72C2E" w:rsidP="00F72C2E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согласования мест размещения контейнерных площадок </w:t>
      </w:r>
    </w:p>
    <w:p w:rsidR="00F72C2E" w:rsidRDefault="00F72C2E" w:rsidP="00F72C2E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и установки контей</w:t>
      </w:r>
      <w:r>
        <w:rPr>
          <w:rFonts w:ascii="Times New Roman" w:hAnsi="Times New Roman"/>
          <w:sz w:val="26"/>
          <w:szCs w:val="26"/>
        </w:rPr>
        <w:t xml:space="preserve">неров </w:t>
      </w:r>
      <w:r w:rsidRPr="00C20BEE">
        <w:rPr>
          <w:rFonts w:ascii="Times New Roman" w:hAnsi="Times New Roman"/>
          <w:sz w:val="26"/>
          <w:szCs w:val="26"/>
        </w:rPr>
        <w:t xml:space="preserve">для сбора твердых бытовых отходов </w:t>
      </w:r>
    </w:p>
    <w:p w:rsidR="00F72C2E" w:rsidRPr="00C20BEE" w:rsidRDefault="00F72C2E" w:rsidP="00F72C2E">
      <w:pPr>
        <w:pStyle w:val="ConsPlusTitle"/>
        <w:tabs>
          <w:tab w:val="left" w:pos="720"/>
        </w:tabs>
        <w:jc w:val="center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на территории </w:t>
      </w:r>
      <w:r w:rsidR="00A934FC">
        <w:rPr>
          <w:rFonts w:ascii="Times New Roman" w:hAnsi="Times New Roman"/>
          <w:sz w:val="26"/>
          <w:szCs w:val="26"/>
        </w:rPr>
        <w:t>Каменского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 </w:t>
      </w:r>
    </w:p>
    <w:p w:rsidR="00F72C2E" w:rsidRDefault="00F72C2E" w:rsidP="00F72C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2C2E" w:rsidRDefault="00F72C2E" w:rsidP="00F72C2E">
      <w:pPr>
        <w:pStyle w:val="ConsPlusNormal"/>
        <w:ind w:firstLine="72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4A7696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F72C2E" w:rsidRPr="00A934FC" w:rsidRDefault="00F72C2E" w:rsidP="00F72C2E">
      <w:pPr>
        <w:pStyle w:val="ConsPlusNormal"/>
        <w:ind w:firstLine="720"/>
        <w:jc w:val="center"/>
        <w:outlineLvl w:val="1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F72C2E" w:rsidRPr="00A934FC" w:rsidRDefault="00F72C2E" w:rsidP="00F72C2E">
      <w:pPr>
        <w:pStyle w:val="ConsPlusNormal"/>
        <w:ind w:firstLine="7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1.1. Настоящий Порядок разработан в соответствии с Федеральным </w:t>
      </w:r>
      <w:hyperlink r:id="rId6" w:history="1">
        <w:r w:rsidRPr="00A934FC">
          <w:rPr>
            <w:rFonts w:ascii="Times New Roman" w:hAnsi="Times New Roman"/>
            <w:color w:val="000000" w:themeColor="text1"/>
            <w:sz w:val="26"/>
            <w:szCs w:val="26"/>
          </w:rPr>
          <w:t>законом</w:t>
        </w:r>
      </w:hyperlink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от 06.10.2003</w:t>
      </w:r>
      <w:r w:rsidR="00490E9A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№ 131-ФЗ "Об общих принципах организации местного самоуправления в Российской Федерации", </w:t>
      </w:r>
      <w:r w:rsidR="00E123B8"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СП 42.13330.2011 "Градостроительство. Планировка и застройка городских и сельских поселений", </w:t>
      </w:r>
      <w:hyperlink r:id="rId7" w:history="1">
        <w:r w:rsidR="00E123B8" w:rsidRPr="00A934FC">
          <w:rPr>
            <w:rFonts w:ascii="Times New Roman" w:hAnsi="Times New Roman"/>
            <w:color w:val="000000" w:themeColor="text1"/>
            <w:sz w:val="26"/>
            <w:szCs w:val="26"/>
          </w:rPr>
          <w:t>СанПиН 42-128-4690-88</w:t>
        </w:r>
      </w:hyperlink>
      <w:r w:rsidR="00E123B8"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"Санитарные правила содержания территорий населенных мест"</w:t>
      </w:r>
      <w:r w:rsidR="00E123B8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hyperlink r:id="rId8" w:history="1">
        <w:r w:rsidRPr="00A934FC">
          <w:rPr>
            <w:rFonts w:ascii="Times New Roman" w:hAnsi="Times New Roman"/>
            <w:color w:val="000000" w:themeColor="text1"/>
            <w:sz w:val="26"/>
            <w:szCs w:val="26"/>
          </w:rPr>
          <w:t>решением</w:t>
        </w:r>
      </w:hyperlink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Думы </w:t>
      </w:r>
      <w:r w:rsidR="00A934FC">
        <w:rPr>
          <w:rFonts w:ascii="Times New Roman" w:hAnsi="Times New Roman"/>
          <w:color w:val="000000" w:themeColor="text1"/>
          <w:sz w:val="26"/>
          <w:szCs w:val="26"/>
        </w:rPr>
        <w:t>Каменского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городского округа от </w:t>
      </w:r>
      <w:r w:rsidR="00490E9A">
        <w:rPr>
          <w:rFonts w:ascii="Times New Roman" w:hAnsi="Times New Roman"/>
          <w:color w:val="000000" w:themeColor="text1"/>
          <w:sz w:val="26"/>
          <w:szCs w:val="26"/>
        </w:rPr>
        <w:t>19.07.2012г.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№ </w:t>
      </w:r>
      <w:r w:rsidR="00490E9A">
        <w:rPr>
          <w:rFonts w:ascii="Times New Roman" w:hAnsi="Times New Roman"/>
          <w:color w:val="000000" w:themeColor="text1"/>
          <w:sz w:val="26"/>
          <w:szCs w:val="26"/>
        </w:rPr>
        <w:t>38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«О</w:t>
      </w:r>
      <w:r w:rsidR="00490E9A">
        <w:rPr>
          <w:rFonts w:ascii="Times New Roman" w:hAnsi="Times New Roman"/>
          <w:color w:val="000000" w:themeColor="text1"/>
          <w:sz w:val="26"/>
          <w:szCs w:val="26"/>
        </w:rPr>
        <w:t>б утверждении Правил обращения с отходами на территории Каменского городского округа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490E9A">
        <w:rPr>
          <w:rFonts w:ascii="Times New Roman" w:hAnsi="Times New Roman"/>
          <w:color w:val="000000" w:themeColor="text1"/>
          <w:sz w:val="26"/>
          <w:szCs w:val="26"/>
        </w:rPr>
        <w:t>, решением Думы Каменского городского округа от 30.05.2013г. № 121 «Об утверждении Норм и правил по благоустройству территории Каменского городского округа»</w:t>
      </w:r>
      <w:r w:rsidRPr="00A934FC">
        <w:rPr>
          <w:rFonts w:ascii="Times New Roman" w:hAnsi="Times New Roman"/>
          <w:color w:val="000000" w:themeColor="text1"/>
          <w:sz w:val="26"/>
          <w:szCs w:val="26"/>
        </w:rPr>
        <w:t xml:space="preserve"> и определяет процедуру согласования мест размещения контейнерных площадок и установки контейнеров для сбора твердых бытовых отходов. 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1.2. Настоящий Порядо</w:t>
      </w:r>
      <w:r w:rsidR="00490E9A">
        <w:rPr>
          <w:rFonts w:ascii="Times New Roman" w:hAnsi="Times New Roman"/>
          <w:sz w:val="26"/>
          <w:szCs w:val="26"/>
        </w:rPr>
        <w:t>к действует на всей территории Каменского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 и обязателен для всех юридических и физических лиц.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1.3. Обязанности по сбору и вывозу твердых бытовых отходов (далее - ТБО) возлагаются на организации, осуществляющие деятельность по управлению многоквартирными домами, товарищества собственников жилья, собственников, владельцев строений, зданий, сооружений и объектов инфраструктуры на основании договоров со специализированными организациями. </w:t>
      </w:r>
    </w:p>
    <w:p w:rsidR="00F72C2E" w:rsidRPr="00C20BEE" w:rsidRDefault="00F72C2E" w:rsidP="00F72C2E">
      <w:pPr>
        <w:pStyle w:val="ConsPlusNormal"/>
        <w:tabs>
          <w:tab w:val="left" w:pos="720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1.4. ТБО, образовавшиеся в результате деятельности индивидуальных предпринимателей, юридических лиц, подлежат сбору и вывозу в соответствии с требованиями законодательства об отходах производства и потребления.</w:t>
      </w:r>
    </w:p>
    <w:p w:rsidR="00F72C2E" w:rsidRPr="00C20BEE" w:rsidRDefault="00F72C2E" w:rsidP="00F72C2E">
      <w:pPr>
        <w:pStyle w:val="ConsPlusNormal"/>
        <w:tabs>
          <w:tab w:val="left" w:pos="720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1.5. Размещение  ТБО вне установленных для этого мест квалифицируется как несанкционированное размещение (организация несанкционированной свалки) и влечет за собой ответственность, установленную законодательством.</w:t>
      </w:r>
    </w:p>
    <w:p w:rsidR="00F72C2E" w:rsidRPr="00C20BEE" w:rsidRDefault="00F72C2E" w:rsidP="00F72C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2C2E" w:rsidRDefault="00F72C2E" w:rsidP="00F72C2E">
      <w:pPr>
        <w:pStyle w:val="ConsPlusNormal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A7696">
        <w:rPr>
          <w:rFonts w:ascii="Times New Roman" w:hAnsi="Times New Roman"/>
          <w:b/>
          <w:sz w:val="26"/>
          <w:szCs w:val="26"/>
        </w:rPr>
        <w:t>2. Термины и понятия, используемые в настоящем порядке</w:t>
      </w:r>
    </w:p>
    <w:p w:rsidR="00F72C2E" w:rsidRPr="004A7696" w:rsidRDefault="00F72C2E" w:rsidP="00F72C2E">
      <w:pPr>
        <w:pStyle w:val="ConsPlusNormal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В настоящем Порядке, использованы следующие термины и понятия: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2.1. ТБО – твердые бытовые отходы, отбросы и другие, утилизируемые в быту, образующиеся в результате амортизации предметов быта и самой жизни людей вещества. Состав отходов - бумага, картон, текстиль, пищевые отходы, кожа, резина, дерево, полимерные материалы, кости, стекло, металл, строительный мусор</w:t>
      </w:r>
      <w:r w:rsidR="00490E9A">
        <w:rPr>
          <w:rFonts w:ascii="Times New Roman" w:hAnsi="Times New Roman"/>
          <w:sz w:val="26"/>
          <w:szCs w:val="26"/>
        </w:rPr>
        <w:t xml:space="preserve"> и т.д.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2.2. Контейнер - емкость для сбора твердых бытовых отходов объемом 0,5 - </w:t>
      </w:r>
      <w:smartTag w:uri="urn:schemas-microsoft-com:office:smarttags" w:element="metricconverter">
        <w:smartTagPr>
          <w:attr w:name="ProductID" w:val="1,5 куб. метра"/>
        </w:smartTagPr>
        <w:r w:rsidRPr="00C20BEE">
          <w:rPr>
            <w:rFonts w:ascii="Times New Roman" w:hAnsi="Times New Roman"/>
            <w:sz w:val="26"/>
            <w:szCs w:val="26"/>
          </w:rPr>
          <w:t>1,5 куб. метра</w:t>
        </w:r>
      </w:smartTag>
      <w:r w:rsidRPr="00C20BEE">
        <w:rPr>
          <w:rFonts w:ascii="Times New Roman" w:hAnsi="Times New Roman"/>
          <w:sz w:val="26"/>
          <w:szCs w:val="26"/>
        </w:rPr>
        <w:t>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Контейнеры размещаются (устанавливаются) на специально оборудованных контейнерных площадках.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Контейнеры должны быть окрашены и иметь маркировку с наименованием собственника либо пользователя, независимо от организационно-правовой формы, и организации, осуществляющей обслуживание на договорной основе</w:t>
      </w:r>
      <w:r w:rsidRPr="00C20BEE">
        <w:rPr>
          <w:sz w:val="26"/>
          <w:szCs w:val="26"/>
        </w:rPr>
        <w:t>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2.3. Контейнерная площадка - специально оборудованная площадка для установки необходимого количества контейнеров</w:t>
      </w:r>
      <w:r w:rsidR="00490E9A">
        <w:rPr>
          <w:rFonts w:ascii="Times New Roman" w:hAnsi="Times New Roman"/>
          <w:sz w:val="26"/>
          <w:szCs w:val="26"/>
        </w:rPr>
        <w:t>, предназначенных</w:t>
      </w:r>
      <w:r w:rsidRPr="00C20BEE">
        <w:rPr>
          <w:rFonts w:ascii="Times New Roman" w:hAnsi="Times New Roman"/>
          <w:sz w:val="26"/>
          <w:szCs w:val="26"/>
        </w:rPr>
        <w:t xml:space="preserve"> для сбора</w:t>
      </w:r>
      <w:r w:rsidR="00490E9A">
        <w:rPr>
          <w:rFonts w:ascii="Times New Roman" w:hAnsi="Times New Roman"/>
          <w:sz w:val="26"/>
          <w:szCs w:val="26"/>
        </w:rPr>
        <w:t>,</w:t>
      </w:r>
      <w:r w:rsidRPr="00C20BEE">
        <w:rPr>
          <w:rFonts w:ascii="Times New Roman" w:hAnsi="Times New Roman"/>
          <w:sz w:val="26"/>
          <w:szCs w:val="26"/>
        </w:rPr>
        <w:t xml:space="preserve"> временного хранения ТБО.</w:t>
      </w:r>
    </w:p>
    <w:p w:rsidR="00F72C2E" w:rsidRDefault="00F72C2E" w:rsidP="00F72C2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0BEE">
        <w:rPr>
          <w:rFonts w:ascii="Times New Roman" w:hAnsi="Times New Roman"/>
          <w:sz w:val="26"/>
          <w:szCs w:val="26"/>
        </w:rPr>
        <w:t xml:space="preserve">Контейнерная площадка должна иметь </w:t>
      </w:r>
      <w:r w:rsidR="00B762D1">
        <w:rPr>
          <w:rFonts w:ascii="Times New Roman" w:hAnsi="Times New Roman"/>
          <w:sz w:val="26"/>
          <w:szCs w:val="26"/>
        </w:rPr>
        <w:t>водонепроницаемое покрытие (</w:t>
      </w:r>
      <w:r w:rsidRPr="00C20BEE">
        <w:rPr>
          <w:rFonts w:ascii="Times New Roman" w:hAnsi="Times New Roman"/>
          <w:sz w:val="26"/>
          <w:szCs w:val="26"/>
        </w:rPr>
        <w:t>асфальтированное или бетонное покрытие</w:t>
      </w:r>
      <w:r w:rsidR="00B762D1">
        <w:rPr>
          <w:rFonts w:ascii="Times New Roman" w:hAnsi="Times New Roman"/>
          <w:sz w:val="26"/>
          <w:szCs w:val="26"/>
        </w:rPr>
        <w:t>)</w:t>
      </w:r>
      <w:r w:rsidR="000A6C9B">
        <w:rPr>
          <w:rFonts w:ascii="Times New Roman" w:hAnsi="Times New Roman"/>
          <w:sz w:val="26"/>
          <w:szCs w:val="26"/>
        </w:rPr>
        <w:t xml:space="preserve">, ограждена с трёх сторон сплошной (бетонированной, кирпичной, железной и других материалов) </w:t>
      </w:r>
      <w:r w:rsidR="000A6C9B" w:rsidRPr="000A6C9B">
        <w:rPr>
          <w:rFonts w:ascii="Times New Roman" w:hAnsi="Times New Roman" w:cs="Times New Roman"/>
          <w:sz w:val="28"/>
          <w:szCs w:val="28"/>
        </w:rPr>
        <w:t>стеной высотой не менее 1,5 м,</w:t>
      </w:r>
      <w:r w:rsidR="000A6C9B" w:rsidRPr="000A6C9B">
        <w:rPr>
          <w:rFonts w:ascii="Times New Roman" w:hAnsi="Times New Roman" w:cs="Times New Roman"/>
          <w:bCs/>
          <w:sz w:val="28"/>
          <w:szCs w:val="28"/>
        </w:rPr>
        <w:t>озеленена</w:t>
      </w:r>
      <w:r w:rsidR="000A6C9B" w:rsidRPr="000A6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6C9B" w:rsidRPr="00C20BEE" w:rsidRDefault="000A6C9B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72C2E" w:rsidRPr="009E4B4D" w:rsidRDefault="00F72C2E" w:rsidP="00F72C2E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9E4B4D">
        <w:rPr>
          <w:rFonts w:ascii="Times New Roman" w:hAnsi="Times New Roman"/>
          <w:b/>
          <w:sz w:val="26"/>
          <w:szCs w:val="26"/>
        </w:rPr>
        <w:t xml:space="preserve">3. Согласование мест  размещения контейнерных площадок </w:t>
      </w:r>
    </w:p>
    <w:p w:rsidR="00F72C2E" w:rsidRDefault="00F72C2E" w:rsidP="00F72C2E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9E4B4D">
        <w:rPr>
          <w:rFonts w:ascii="Times New Roman" w:hAnsi="Times New Roman"/>
          <w:b/>
          <w:sz w:val="26"/>
          <w:szCs w:val="26"/>
        </w:rPr>
        <w:t>и установки контейнеров для сбора ТБО</w:t>
      </w:r>
    </w:p>
    <w:p w:rsidR="00F72C2E" w:rsidRPr="004A7696" w:rsidRDefault="00F72C2E" w:rsidP="00F72C2E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 3.1. Места размещения контейнерных площадок и установки контейнеров определяются </w:t>
      </w:r>
      <w:r w:rsidR="00897FBD">
        <w:rPr>
          <w:rFonts w:ascii="Times New Roman" w:hAnsi="Times New Roman"/>
          <w:sz w:val="26"/>
          <w:szCs w:val="26"/>
        </w:rPr>
        <w:t xml:space="preserve">Комитетом по архитектуре и градостроительству </w:t>
      </w:r>
      <w:r w:rsidR="00AB0221">
        <w:rPr>
          <w:rFonts w:ascii="Times New Roman" w:hAnsi="Times New Roman"/>
          <w:sz w:val="26"/>
          <w:szCs w:val="26"/>
        </w:rPr>
        <w:t xml:space="preserve">МО «Каменский городской округ» </w:t>
      </w:r>
      <w:r w:rsidRPr="00C20BEE">
        <w:rPr>
          <w:rFonts w:ascii="Times New Roman" w:hAnsi="Times New Roman"/>
          <w:sz w:val="26"/>
          <w:szCs w:val="26"/>
        </w:rPr>
        <w:t xml:space="preserve">и </w:t>
      </w:r>
      <w:r w:rsidR="00CC5EFD">
        <w:rPr>
          <w:rFonts w:ascii="Times New Roman" w:hAnsi="Times New Roman"/>
          <w:sz w:val="26"/>
          <w:szCs w:val="26"/>
        </w:rPr>
        <w:t xml:space="preserve"> А</w:t>
      </w:r>
      <w:r w:rsidRPr="00C20BEE">
        <w:rPr>
          <w:rFonts w:ascii="Times New Roman" w:hAnsi="Times New Roman"/>
          <w:sz w:val="26"/>
          <w:szCs w:val="26"/>
        </w:rPr>
        <w:t>дминистраци</w:t>
      </w:r>
      <w:r w:rsidR="00CC5EFD">
        <w:rPr>
          <w:rFonts w:ascii="Times New Roman" w:hAnsi="Times New Roman"/>
          <w:sz w:val="26"/>
          <w:szCs w:val="26"/>
        </w:rPr>
        <w:t>ейКаменского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 по письменным заявкам управляющих компаний, товариществ собственников жилья, обслуживающих организаций, жилищно-эксплуатационных организаций, юридических и физических лиц, индивидуальных предпринимателей (далее – заявитель). 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3.2. Для согласования мест установки контейнерных площадок и конт</w:t>
      </w:r>
      <w:r w:rsidR="00CC5EFD">
        <w:rPr>
          <w:rFonts w:ascii="Times New Roman" w:hAnsi="Times New Roman"/>
          <w:sz w:val="26"/>
          <w:szCs w:val="26"/>
        </w:rPr>
        <w:t>ейнеров заявитель обращается в А</w:t>
      </w:r>
      <w:r w:rsidRPr="00C20BEE">
        <w:rPr>
          <w:rFonts w:ascii="Times New Roman" w:hAnsi="Times New Roman"/>
          <w:sz w:val="26"/>
          <w:szCs w:val="26"/>
        </w:rPr>
        <w:t xml:space="preserve">дминистрацию </w:t>
      </w:r>
      <w:r w:rsidR="00CC5EFD">
        <w:rPr>
          <w:rFonts w:ascii="Times New Roman" w:hAnsi="Times New Roman"/>
          <w:sz w:val="26"/>
          <w:szCs w:val="26"/>
        </w:rPr>
        <w:t>Каменского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 с заявкой. 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 В заявке указываются: наименование юридического лица, либо ФИО лица, обращающегося за согласованием места размещения контейнерной площадки; предполагаемое место расположения контейнерной площадки; количество контейнеров для сбора отходов при условии, что контейнерные площадки удалены от жилых домов, детских учреждений, спортивных площадок и от мест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Pr="00C20BEE">
          <w:rPr>
            <w:rFonts w:ascii="Times New Roman" w:hAnsi="Times New Roman"/>
            <w:sz w:val="26"/>
            <w:szCs w:val="26"/>
          </w:rPr>
          <w:t>20 м</w:t>
        </w:r>
      </w:smartTag>
      <w:r w:rsidRPr="00C20BEE">
        <w:rPr>
          <w:rFonts w:ascii="Times New Roman" w:hAnsi="Times New Roman"/>
          <w:sz w:val="26"/>
          <w:szCs w:val="26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C20BEE">
          <w:rPr>
            <w:rFonts w:ascii="Times New Roman" w:hAnsi="Times New Roman"/>
            <w:sz w:val="26"/>
            <w:szCs w:val="26"/>
          </w:rPr>
          <w:t>100 м</w:t>
        </w:r>
      </w:smartTag>
      <w:r w:rsidRPr="00C20BEE">
        <w:rPr>
          <w:rFonts w:ascii="Times New Roman" w:hAnsi="Times New Roman"/>
          <w:sz w:val="26"/>
          <w:szCs w:val="26"/>
        </w:rPr>
        <w:t xml:space="preserve"> от жилого дома.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Размер площадок должен быть рассчитан на установку необходимого количества контейнеров, но не более 5.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3.3. В районах сложившейся застройки, где нет возможности соблюдения установленных расстояний, место размещения контейнерной площадки устанавливается комиссионно с участием  специалистов </w:t>
      </w:r>
      <w:r w:rsidR="00CC5EFD">
        <w:rPr>
          <w:rFonts w:ascii="Times New Roman" w:hAnsi="Times New Roman"/>
          <w:sz w:val="26"/>
          <w:szCs w:val="26"/>
        </w:rPr>
        <w:t>Комитета по архитектуре и градостроительству МО «Каменский городской округ», специалистов Администрации Каменского городского округа</w:t>
      </w:r>
      <w:r w:rsidRPr="00C20BEE">
        <w:rPr>
          <w:rFonts w:ascii="Times New Roman" w:hAnsi="Times New Roman"/>
          <w:sz w:val="26"/>
          <w:szCs w:val="26"/>
        </w:rPr>
        <w:t xml:space="preserve">, </w:t>
      </w:r>
      <w:r w:rsidR="00CC5EFD">
        <w:rPr>
          <w:rFonts w:ascii="Times New Roman" w:hAnsi="Times New Roman"/>
          <w:sz w:val="26"/>
          <w:szCs w:val="26"/>
        </w:rPr>
        <w:t>управляющих компаний</w:t>
      </w:r>
      <w:r w:rsidRPr="00C20BEE">
        <w:rPr>
          <w:rFonts w:ascii="Times New Roman" w:hAnsi="Times New Roman"/>
          <w:sz w:val="26"/>
          <w:szCs w:val="26"/>
        </w:rPr>
        <w:t xml:space="preserve">, </w:t>
      </w:r>
      <w:r w:rsidR="00CC5EFD">
        <w:rPr>
          <w:rFonts w:ascii="Times New Roman" w:hAnsi="Times New Roman"/>
          <w:sz w:val="26"/>
          <w:szCs w:val="26"/>
        </w:rPr>
        <w:lastRenderedPageBreak/>
        <w:t>обслуживающих организаций, заявителя и представителя Т</w:t>
      </w:r>
      <w:r w:rsidRPr="00C20BEE">
        <w:rPr>
          <w:rFonts w:ascii="Times New Roman" w:hAnsi="Times New Roman"/>
          <w:sz w:val="26"/>
          <w:szCs w:val="26"/>
        </w:rPr>
        <w:t xml:space="preserve">ерриториального отдела Управления Федеральной службы по надзору в сфере защиты прав потребителей и благополучия человека по </w:t>
      </w:r>
      <w:r w:rsidR="00CC5EFD">
        <w:rPr>
          <w:rFonts w:ascii="Times New Roman" w:hAnsi="Times New Roman"/>
          <w:sz w:val="26"/>
          <w:szCs w:val="26"/>
        </w:rPr>
        <w:t>Свердловской области</w:t>
      </w:r>
      <w:r w:rsidRPr="00C20BEE">
        <w:rPr>
          <w:rFonts w:ascii="Times New Roman" w:hAnsi="Times New Roman"/>
          <w:sz w:val="26"/>
          <w:szCs w:val="26"/>
        </w:rPr>
        <w:t xml:space="preserve">. 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Акт комиссии утверждается постановлением  </w:t>
      </w:r>
      <w:r w:rsidR="00CC5EFD">
        <w:rPr>
          <w:rFonts w:ascii="Times New Roman" w:hAnsi="Times New Roman"/>
          <w:sz w:val="26"/>
          <w:szCs w:val="26"/>
        </w:rPr>
        <w:t>А</w:t>
      </w:r>
      <w:r w:rsidRPr="00C20BEE">
        <w:rPr>
          <w:rFonts w:ascii="Times New Roman" w:hAnsi="Times New Roman"/>
          <w:sz w:val="26"/>
          <w:szCs w:val="26"/>
        </w:rPr>
        <w:t xml:space="preserve">дминистрации </w:t>
      </w:r>
      <w:r w:rsidR="00CC5EFD">
        <w:rPr>
          <w:rFonts w:ascii="Times New Roman" w:hAnsi="Times New Roman"/>
          <w:sz w:val="26"/>
          <w:szCs w:val="26"/>
        </w:rPr>
        <w:t>Каменского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округа. Проект постановления </w:t>
      </w:r>
      <w:r w:rsidR="00CC5EFD">
        <w:rPr>
          <w:rFonts w:ascii="Times New Roman" w:hAnsi="Times New Roman"/>
          <w:sz w:val="26"/>
          <w:szCs w:val="26"/>
        </w:rPr>
        <w:t>А</w:t>
      </w:r>
      <w:r w:rsidRPr="00C20BEE">
        <w:rPr>
          <w:rFonts w:ascii="Times New Roman" w:hAnsi="Times New Roman"/>
          <w:sz w:val="26"/>
          <w:szCs w:val="26"/>
        </w:rPr>
        <w:t xml:space="preserve">дминистрации об утверждении акта готовит </w:t>
      </w:r>
      <w:r w:rsidR="00CC5EFD">
        <w:rPr>
          <w:rFonts w:ascii="Times New Roman" w:hAnsi="Times New Roman"/>
          <w:sz w:val="26"/>
          <w:szCs w:val="26"/>
        </w:rPr>
        <w:t xml:space="preserve">секретарь межведомственной комиссии по согласованию мест сбора, временного </w:t>
      </w:r>
      <w:r w:rsidR="009E4B4D">
        <w:rPr>
          <w:rFonts w:ascii="Times New Roman" w:hAnsi="Times New Roman"/>
          <w:sz w:val="26"/>
          <w:szCs w:val="26"/>
        </w:rPr>
        <w:t>хранения твёрдых бытовых отходов (контейнерных площадок) на территории Каменского городского округа.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3.4. Запрещается устанавливать контейнеры на проезжей части, тротуарах, газонах</w:t>
      </w:r>
      <w:r w:rsidR="009E4B4D">
        <w:rPr>
          <w:rFonts w:ascii="Times New Roman" w:hAnsi="Times New Roman"/>
          <w:sz w:val="26"/>
          <w:szCs w:val="26"/>
        </w:rPr>
        <w:t>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3.5. Запрещается самовольная установка </w:t>
      </w:r>
      <w:r w:rsidR="009E4B4D">
        <w:rPr>
          <w:rFonts w:ascii="Times New Roman" w:hAnsi="Times New Roman"/>
          <w:sz w:val="26"/>
          <w:szCs w:val="26"/>
        </w:rPr>
        <w:t>контейнеров без согласования с А</w:t>
      </w:r>
      <w:r w:rsidRPr="00C20BEE">
        <w:rPr>
          <w:rFonts w:ascii="Times New Roman" w:hAnsi="Times New Roman"/>
          <w:sz w:val="26"/>
          <w:szCs w:val="26"/>
        </w:rPr>
        <w:t xml:space="preserve">дминистрацией </w:t>
      </w:r>
      <w:r w:rsidR="009E4B4D">
        <w:rPr>
          <w:rFonts w:ascii="Times New Roman" w:hAnsi="Times New Roman"/>
          <w:sz w:val="26"/>
          <w:szCs w:val="26"/>
        </w:rPr>
        <w:t xml:space="preserve">Каменского </w:t>
      </w:r>
      <w:r w:rsidRPr="00C20BEE">
        <w:rPr>
          <w:rFonts w:ascii="Times New Roman" w:hAnsi="Times New Roman"/>
          <w:sz w:val="26"/>
          <w:szCs w:val="26"/>
        </w:rPr>
        <w:t xml:space="preserve"> городского округа.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3.6. Допускается временная (на срок до 1 суток) установка на дворовых территориях контейнеров для сбора строительного мусора вблизи мест производства ремонтных, аварийных работ и работ по уборке территории, выполняемых юридическими и физическими лицами. Места временной установки контейнеров должны быть согласованы с собственником, пользователем территории.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3.7. Обязанности по проведению работ, связанных с благоустройством контейнерных площадок и подъездов к ним, по содержанию в исправном состоянии контейнеров (мусоросборников), выгребных ям, их внешнего вида несут</w:t>
      </w:r>
      <w:r w:rsidR="00B556BA">
        <w:rPr>
          <w:rFonts w:ascii="Times New Roman" w:hAnsi="Times New Roman"/>
          <w:sz w:val="26"/>
          <w:szCs w:val="26"/>
        </w:rPr>
        <w:t xml:space="preserve"> собственники (пользователи) не</w:t>
      </w:r>
      <w:r w:rsidRPr="00C20BEE">
        <w:rPr>
          <w:rFonts w:ascii="Times New Roman" w:hAnsi="Times New Roman"/>
          <w:sz w:val="26"/>
          <w:szCs w:val="26"/>
        </w:rPr>
        <w:t>жилых зданий, а также организации, осуществляющие деятельность по управлению многоквартирными жилыми домами, товарищества собственников жилья и обслуживаю</w:t>
      </w:r>
      <w:bookmarkStart w:id="1" w:name="_GoBack"/>
      <w:bookmarkEnd w:id="1"/>
      <w:r w:rsidRPr="00C20BEE">
        <w:rPr>
          <w:rFonts w:ascii="Times New Roman" w:hAnsi="Times New Roman"/>
          <w:sz w:val="26"/>
          <w:szCs w:val="26"/>
        </w:rPr>
        <w:t>щие жилищный фонд организации.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3.8. Организации, осуществляющие деятельность по управлению многоквартирными домами, обслуживанию  и содержанию общего имущества многоквартирного дома, товарищества собственников жилья,  обязаны обеспечивать: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- размещение на обслуживаемой территории контейнерных площадок  и установку контейнеров для сбора твердых бытовых отходов;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- содержание в исправном состоянии контейнеров и мусоросборников для отходов (кроме контейнеров и бункеров, находящихся на балансе других организаций) без переполнения и загрязнения территорий;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- содержание контейнерной площадки и контейнеров в чистоте;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- промывку и обработку дезинфицирующими средствами контейнерных площадок и контейнеров в летний период не реже 1 раза в 10 дней;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 xml:space="preserve">- своевременную уборку территории в радиусе не менее </w:t>
      </w:r>
      <w:smartTag w:uri="urn:schemas-microsoft-com:office:smarttags" w:element="metricconverter">
        <w:smartTagPr>
          <w:attr w:name="ProductID" w:val="25 метров"/>
        </w:smartTagPr>
        <w:r w:rsidRPr="00C20BEE">
          <w:rPr>
            <w:rFonts w:ascii="Times New Roman" w:hAnsi="Times New Roman"/>
            <w:sz w:val="26"/>
            <w:szCs w:val="26"/>
          </w:rPr>
          <w:t>25 метров</w:t>
        </w:r>
      </w:smartTag>
      <w:r w:rsidRPr="00C20BEE">
        <w:rPr>
          <w:rFonts w:ascii="Times New Roman" w:hAnsi="Times New Roman"/>
          <w:sz w:val="26"/>
          <w:szCs w:val="26"/>
        </w:rPr>
        <w:t xml:space="preserve"> и поддержание ее в надлежащем санитарном со</w:t>
      </w:r>
      <w:r>
        <w:rPr>
          <w:rFonts w:ascii="Times New Roman" w:hAnsi="Times New Roman"/>
          <w:sz w:val="26"/>
          <w:szCs w:val="26"/>
        </w:rPr>
        <w:t>стоянии.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3.9. Вывоз ТБО производится специализированным транспортом по планово-регулярной или позвонковой системе на договорной основе, согласно графикам, на специально отведенные территории.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t>3.10. Территория контейнерной площадки должна примыкать к проездам и не мешать проезду транспорта. При обособленном размещении контейнерной площадки (вдали от проездов) необходимо предусматривать возможность удобного подъезда транспорта по дорогам с твердым покрытием для очистки контейнеров и наличие разворотных площадок.</w:t>
      </w:r>
    </w:p>
    <w:p w:rsidR="00F72C2E" w:rsidRPr="00C20BEE" w:rsidRDefault="00F72C2E" w:rsidP="00F72C2E">
      <w:pPr>
        <w:pStyle w:val="ConsPlusNormal"/>
        <w:ind w:firstLine="720"/>
        <w:jc w:val="both"/>
        <w:rPr>
          <w:rFonts w:ascii="Times New Roman" w:hAnsi="Times New Roman"/>
          <w:sz w:val="26"/>
          <w:szCs w:val="26"/>
        </w:rPr>
      </w:pPr>
      <w:r w:rsidRPr="00C20BEE">
        <w:rPr>
          <w:rFonts w:ascii="Times New Roman" w:hAnsi="Times New Roman"/>
          <w:sz w:val="26"/>
          <w:szCs w:val="26"/>
        </w:rPr>
        <w:lastRenderedPageBreak/>
        <w:t>3.11. Ответственность за размещение площадок, установку контейнеров для сбора ТБО и их состояние возлагается на организации, осуществляющие деятельность по управлению многоквартирными домами, содержанию общего имущества собственников помещений многоквартирных домов, товарищества собственников жилья, хозяйствующие субъекты.</w:t>
      </w:r>
    </w:p>
    <w:p w:rsidR="00F72C2E" w:rsidRDefault="00F72C2E" w:rsidP="00F72C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2C2E" w:rsidRDefault="00F72C2E" w:rsidP="00F72C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Pr="00C20BEE" w:rsidRDefault="00F72C2E" w:rsidP="00F72C2E">
      <w:pPr>
        <w:rPr>
          <w:sz w:val="26"/>
          <w:szCs w:val="26"/>
        </w:rPr>
      </w:pPr>
    </w:p>
    <w:p w:rsidR="00F72C2E" w:rsidRDefault="00F72C2E" w:rsidP="00F72C2E"/>
    <w:p w:rsidR="00AF2289" w:rsidRDefault="00AF2289"/>
    <w:sectPr w:rsidR="00AF2289" w:rsidSect="004A7696">
      <w:headerReference w:type="even" r:id="rId9"/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072" w:rsidRDefault="004E5072">
      <w:r>
        <w:separator/>
      </w:r>
    </w:p>
  </w:endnote>
  <w:endnote w:type="continuationSeparator" w:id="1">
    <w:p w:rsidR="004E5072" w:rsidRDefault="004E5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072" w:rsidRDefault="004E5072">
      <w:r>
        <w:separator/>
      </w:r>
    </w:p>
  </w:footnote>
  <w:footnote w:type="continuationSeparator" w:id="1">
    <w:p w:rsidR="004E5072" w:rsidRDefault="004E5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D2" w:rsidRDefault="00182CFC" w:rsidP="000108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022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8D2" w:rsidRDefault="004E50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D2" w:rsidRDefault="00182CFC" w:rsidP="000108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022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2092">
      <w:rPr>
        <w:rStyle w:val="a7"/>
        <w:noProof/>
      </w:rPr>
      <w:t>2</w:t>
    </w:r>
    <w:r>
      <w:rPr>
        <w:rStyle w:val="a7"/>
      </w:rPr>
      <w:fldChar w:fldCharType="end"/>
    </w:r>
  </w:p>
  <w:p w:rsidR="000108D2" w:rsidRDefault="004E507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590"/>
    <w:rsid w:val="000354A5"/>
    <w:rsid w:val="00045330"/>
    <w:rsid w:val="00071671"/>
    <w:rsid w:val="0009622B"/>
    <w:rsid w:val="000A6C9B"/>
    <w:rsid w:val="000B5ECF"/>
    <w:rsid w:val="000C319C"/>
    <w:rsid w:val="000C6F4B"/>
    <w:rsid w:val="000D3673"/>
    <w:rsid w:val="000F52A9"/>
    <w:rsid w:val="001236E3"/>
    <w:rsid w:val="001320D1"/>
    <w:rsid w:val="001513ED"/>
    <w:rsid w:val="00153122"/>
    <w:rsid w:val="00156815"/>
    <w:rsid w:val="001779D1"/>
    <w:rsid w:val="00182CFC"/>
    <w:rsid w:val="001D1C29"/>
    <w:rsid w:val="001E3BD6"/>
    <w:rsid w:val="00213208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01A44"/>
    <w:rsid w:val="00420726"/>
    <w:rsid w:val="00432B4C"/>
    <w:rsid w:val="0043488E"/>
    <w:rsid w:val="00435FE9"/>
    <w:rsid w:val="00444590"/>
    <w:rsid w:val="004608BE"/>
    <w:rsid w:val="00462E24"/>
    <w:rsid w:val="00465B02"/>
    <w:rsid w:val="00490E9A"/>
    <w:rsid w:val="00492A5B"/>
    <w:rsid w:val="004A03BC"/>
    <w:rsid w:val="004E5072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97FBD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4B4D"/>
    <w:rsid w:val="009E57A5"/>
    <w:rsid w:val="00A02886"/>
    <w:rsid w:val="00A2700E"/>
    <w:rsid w:val="00A42125"/>
    <w:rsid w:val="00A60773"/>
    <w:rsid w:val="00A934FC"/>
    <w:rsid w:val="00AA3F94"/>
    <w:rsid w:val="00AB0221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556BA"/>
    <w:rsid w:val="00B762D1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EFD"/>
    <w:rsid w:val="00CE2E6D"/>
    <w:rsid w:val="00D305A2"/>
    <w:rsid w:val="00D37E2C"/>
    <w:rsid w:val="00D45E00"/>
    <w:rsid w:val="00D72092"/>
    <w:rsid w:val="00D77F59"/>
    <w:rsid w:val="00DA128E"/>
    <w:rsid w:val="00DA31D8"/>
    <w:rsid w:val="00DB1881"/>
    <w:rsid w:val="00DC0002"/>
    <w:rsid w:val="00DC05EF"/>
    <w:rsid w:val="00DC13DC"/>
    <w:rsid w:val="00DE1B92"/>
    <w:rsid w:val="00E123B8"/>
    <w:rsid w:val="00E27879"/>
    <w:rsid w:val="00E40D15"/>
    <w:rsid w:val="00E42B2E"/>
    <w:rsid w:val="00E53B58"/>
    <w:rsid w:val="00E706A3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72C2E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2C2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2C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F72C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72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72C2E"/>
  </w:style>
  <w:style w:type="paragraph" w:customStyle="1" w:styleId="ConsPlusNormal">
    <w:name w:val="ConsPlusNormal"/>
    <w:rsid w:val="00F72C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2C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A93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2C2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2C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F72C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72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72C2E"/>
  </w:style>
  <w:style w:type="paragraph" w:customStyle="1" w:styleId="ConsPlusNormal">
    <w:name w:val="ConsPlusNormal"/>
    <w:rsid w:val="00F72C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2C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A93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24F784C261439ED6C81FF9E7B5C19EE9BEF14B09D5C973A1F6F3B66F283030z2Y4B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24F784C261439ED6C801F4F1D99F91E8B5AE4E05D0C621FAA9A8EB38z2Y1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24F784C261439ED6C801F4F1D99F91E8B6AC430DD4C621FAA9A8EB38z2Y1B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11</cp:revision>
  <dcterms:created xsi:type="dcterms:W3CDTF">2014-11-21T04:13:00Z</dcterms:created>
  <dcterms:modified xsi:type="dcterms:W3CDTF">2015-01-12T11:48:00Z</dcterms:modified>
</cp:coreProperties>
</file>